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54673-2023 i Kinda kommun</w:t>
      </w:r>
    </w:p>
    <w:p>
      <w:r>
        <w:t>Denna tillsynsbegäran behandlar höga naturvärden i avverkningsanmälan A 54673-2023 i Kinda kommun som inkom 2023-11-05 och omfattar 2,7 ha.</w:t>
      </w:r>
    </w:p>
    <w:p>
      <w:pPr>
        <w:pStyle w:val="Caption"/>
      </w:pPr>
      <w:r>
        <w:drawing>
          <wp:inline xmlns:a="http://schemas.openxmlformats.org/drawingml/2006/main" xmlns:pic="http://schemas.openxmlformats.org/drawingml/2006/picture">
            <wp:extent cx="4054008" cy="5724000"/>
            <wp:docPr id="1" name="Picture 1"/>
            <wp:cNvGraphicFramePr>
              <a:graphicFrameLocks noChangeAspect="1"/>
            </wp:cNvGraphicFramePr>
            <a:graphic>
              <a:graphicData uri="http://schemas.openxmlformats.org/drawingml/2006/picture">
                <pic:pic>
                  <pic:nvPicPr>
                    <pic:cNvPr id="0" name="A 54673-2023 karta.png"/>
                    <pic:cNvPicPr/>
                  </pic:nvPicPr>
                  <pic:blipFill>
                    <a:blip r:embed="rId16"/>
                    <a:stretch>
                      <a:fillRect/>
                    </a:stretch>
                  </pic:blipFill>
                  <pic:spPr>
                    <a:xfrm>
                      <a:off x="0" y="0"/>
                      <a:ext cx="4054008" cy="5724000"/>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har ett svart streck som visar fyndplatsens exakta position. Kartans mittpunktskoordinat är N 6426567, E 522405 i SWEREF 99 TM.</w:t>
      </w:r>
    </w:p>
    <w:p>
      <w:r>
        <w:t>I och inom 23 meter från avverkningsanmälan finns fynd av 4 naturvårdsarter, varav 2 är rödlistade, 1 är fridlyst, 4 är typiska (T) och 1 är signalart (S): sårläka (NT, T), tallticka (NT, T), hasselticka (S, T) och blåsippa (T,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Sårläka (NT)</w:t>
      </w:r>
      <w:r>
        <w:t xml:space="preserve"> växer på mullrik mark i skuggiga eller halvskuggiga lövskogar och lundar men också i örtrika kalkbarrskogar. Arten ingår i en exklusiv lundflora som bara uppträder i de allra rikaste kalkbarrskogarna söder om den biologiska norrlandsgränsen. I ädellövskogar och lundar är den också knuten till områden med en mycket rik mångfald av naturvårdsarter. Enligt Riksskogstaxeringens data förefaller den ha minskat kraftigt (&gt;50%) vilket troligen kan förklaras av det storskaliga skogsbruket med kalhyggen. Sårläka är typisk art för </w:t>
      </w:r>
      <w:r>
        <w:rPr>
          <w:i/>
        </w:rPr>
        <w:t xml:space="preserve">9050 Näringsrik granskog, 9020 Nordlig ädellövskog, 9130 Näringsrik bokskog </w:t>
      </w:r>
      <w:r>
        <w:t xml:space="preserve">och </w:t>
      </w:r>
      <w:r>
        <w:rPr>
          <w:i/>
        </w:rPr>
        <w:t>9160 Näringsrik ekskog</w:t>
      </w:r>
      <w:r>
        <w:t xml:space="preserve"> samt värdväxt för den rödlistade fjärilen sårläkeplattmal (NT) (SLU Artdatabanken, 2026; Nitare &amp; Skogsstyrelsen, 2019).</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Hasselticka</w:t>
      </w:r>
      <w:r>
        <w:t xml:space="preserve"> är en bra signalart för lundar med höga naturvärden. På lokalerna förekommer ofta många andra ovanliga och rödlistade arter. Växtplatserna har normalt långvarig lövkontinuitet av hassel (ibland al). Den kräver dessutom att det successivt bildas, och i området kontinuerligt förekommit, en viss mängd döda stammar. Arten tycks saknas i sekundära och i sen tid uppkomna al- och hasselmarker om dessa inte ligger i direkt anslutning till äldre förekomster. Hasselticka är typisk art för </w:t>
      </w:r>
      <w:r>
        <w:rPr>
          <w:i/>
        </w:rPr>
        <w:t xml:space="preserve">9020 Nordlig ädellövskog </w:t>
      </w:r>
      <w:r>
        <w:t xml:space="preserve">och </w:t>
      </w:r>
      <w:r>
        <w:rPr>
          <w:i/>
        </w:rPr>
        <w:t xml:space="preserve">9160 Näringsrik ekskog </w:t>
      </w:r>
      <w:r>
        <w:t>(Nitare &amp; Skogsstyrelsen, 2019; 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