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3422-2025 i Boxholms kommun</w:t>
      </w:r>
    </w:p>
    <w:p>
      <w:r>
        <w:t>Denna tillsynsbegäran behandlar höga naturvärden i samrådsanmälan S 3422-2025 i Boxholms kommun som inkom 2025-12-05 och omfattar 2,7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S 3422-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6453846, E 499273 i SWEREF 99 TM.</w:t>
      </w:r>
    </w:p>
    <w:p>
      <w:r>
        <w:t>I och inom 24 meter från samrådsanmälan finns fynd av 3 naturvårdsarter, varav 1 är rödlistad, 2 är typiska (T) och 2 är signalarter (S): korallticka (NT), fällmossa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