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11401-2024 i Boxholms kommun</w:t>
      </w:r>
    </w:p>
    <w:p>
      <w:r>
        <w:t>Denna tillsynsbegäran behandlar höga naturvärden i avverkningsanmälan A 11401-2024 i Boxholms kommun som inkom 2024-03-21 och omfattar 0,4 ha.</w:t>
      </w:r>
    </w:p>
    <w:p>
      <w:pPr>
        <w:pStyle w:val="Caption"/>
      </w:pPr>
      <w:r>
        <w:drawing>
          <wp:inline xmlns:a="http://schemas.openxmlformats.org/drawingml/2006/main" xmlns:pic="http://schemas.openxmlformats.org/drawingml/2006/picture">
            <wp:extent cx="5486400" cy="4998091"/>
            <wp:docPr id="1" name="Picture 1"/>
            <wp:cNvGraphicFramePr>
              <a:graphicFrameLocks noChangeAspect="1"/>
            </wp:cNvGraphicFramePr>
            <a:graphic>
              <a:graphicData uri="http://schemas.openxmlformats.org/drawingml/2006/picture">
                <pic:pic>
                  <pic:nvPicPr>
                    <pic:cNvPr id="0" name="A 11401-2024 karta.png"/>
                    <pic:cNvPicPr/>
                  </pic:nvPicPr>
                  <pic:blipFill>
                    <a:blip r:embed="rId16"/>
                    <a:stretch>
                      <a:fillRect/>
                    </a:stretch>
                  </pic:blipFill>
                  <pic:spPr>
                    <a:xfrm>
                      <a:off x="0" y="0"/>
                      <a:ext cx="5486400" cy="499809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6427499, E 518892 i SWEREF 99 TM.</w:t>
      </w:r>
    </w:p>
    <w:p>
      <w:r>
        <w:t>Inom 19 meter från avverkningsanmälan finns fynd av 5 naturvårdsarter, varav 5 är typiska (T) och 5 är signalarter (S): fällmossa (S, T), grov fjädermossa (S, T), platt fjädermossa (S, T), tibast (S, T) och trädporella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fällmossa (S, T), grov fjädermossa (S, T), platt fjädermossa (S, T), tibast (S, T) och trädporella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