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36575-2025 i Boxholms kommun</w:t>
      </w:r>
    </w:p>
    <w:p>
      <w:r>
        <w:t>Detta klagomål behandlar höga naturvärden i avverkningsanmälan A 36575-2025 i Boxholms kommun som inkom 2025-08-01 och omfattar 5,0 ha.</w:t>
      </w:r>
    </w:p>
    <w:p>
      <w:pPr>
        <w:pStyle w:val="Caption"/>
      </w:pPr>
      <w:r>
        <w:drawing>
          <wp:inline xmlns:a="http://schemas.openxmlformats.org/drawingml/2006/main" xmlns:pic="http://schemas.openxmlformats.org/drawingml/2006/picture">
            <wp:extent cx="5486400" cy="5645482"/>
            <wp:docPr id="1" name="Picture 1"/>
            <wp:cNvGraphicFramePr>
              <a:graphicFrameLocks noChangeAspect="1"/>
            </wp:cNvGraphicFramePr>
            <a:graphic>
              <a:graphicData uri="http://schemas.openxmlformats.org/drawingml/2006/picture">
                <pic:pic>
                  <pic:nvPicPr>
                    <pic:cNvPr id="0" name="A 36575-2025 karta.png"/>
                    <pic:cNvPicPr/>
                  </pic:nvPicPr>
                  <pic:blipFill>
                    <a:blip r:embed="rId16"/>
                    <a:stretch>
                      <a:fillRect/>
                    </a:stretch>
                  </pic:blipFill>
                  <pic:spPr>
                    <a:xfrm>
                      <a:off x="0" y="0"/>
                      <a:ext cx="5486400" cy="56454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6432526, E 505564 i SWEREF 99 TM.</w:t>
      </w:r>
    </w:p>
    <w:p>
      <w:r>
        <w:t>I avverkningsanmälan finns fynd av 3 naturvårdsarter, varav 3 är rödlistade och 2 är typiska (T): gammelekslav (NT, T), rosa skärelav (NT, T) och skuggorangelav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