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43468-2025 i Boxholms kommun</w:t>
      </w:r>
    </w:p>
    <w:p>
      <w:r>
        <w:t>Denna tillsynsbegäran behandlar höga naturvärden i avverkningsanmälan A 43468-2025 i Boxholms kommun som inkom 2025-09-11 och omfattar 3,0 ha.</w:t>
      </w:r>
    </w:p>
    <w:p>
      <w:pPr>
        <w:pStyle w:val="Caption"/>
      </w:pPr>
      <w:r>
        <w:drawing>
          <wp:inline xmlns:a="http://schemas.openxmlformats.org/drawingml/2006/main" xmlns:pic="http://schemas.openxmlformats.org/drawingml/2006/picture">
            <wp:extent cx="5486400" cy="4323158"/>
            <wp:docPr id="1" name="Picture 1"/>
            <wp:cNvGraphicFramePr>
              <a:graphicFrameLocks noChangeAspect="1"/>
            </wp:cNvGraphicFramePr>
            <a:graphic>
              <a:graphicData uri="http://schemas.openxmlformats.org/drawingml/2006/picture">
                <pic:pic>
                  <pic:nvPicPr>
                    <pic:cNvPr id="0" name="A 43468-2025 karta.png"/>
                    <pic:cNvPicPr/>
                  </pic:nvPicPr>
                  <pic:blipFill>
                    <a:blip r:embed="rId16"/>
                    <a:stretch>
                      <a:fillRect/>
                    </a:stretch>
                  </pic:blipFill>
                  <pic:spPr>
                    <a:xfrm>
                      <a:off x="0" y="0"/>
                      <a:ext cx="5486400" cy="432315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6426989, E 519363 i SWEREF 99 TM.</w:t>
      </w:r>
    </w:p>
    <w:p>
      <w:r>
        <w:t>I och inom 17 meter från avverkningsanmälan finns fynd av 25 naturvårdsarter, varav 10 är rödlistade, 15 är typiska (T) och 15 är signalarter (S): skogsalm (EN), blek kraterlav (VU), klosterlav (VU), Amphicyllis globiformis (NT), kandelabersvamp (NT, T), korthornad ögonbagge (NT), parknål (NT), rosa skärelav (NT, T), rödhalsad vedsvampbagge (NT), vedtrappmossa (NT, T), blåsfliksmossa (S, T), fällmossa (S, T), grov fjädermossa (S, T), klippfrullania (S, T), kornig nållav (S, T), noshornsoxe (S), slanklav (S, T), sotlav (S, T), stekelbock (S, T), traslav (S), trubbfjädermossa (S, T), trädporella (S, T), underviol (S, T), vanlig flatbagge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p>
      <w:r>
        <w:rPr>
          <w:b/>
          <w:i/>
        </w:rPr>
        <w:t>Amphicyllis globiformis</w:t>
      </w:r>
      <w:r>
        <w:rPr>
          <w:b/>
        </w:rPr>
        <w:t xml:space="preserve"> (NT)</w:t>
      </w:r>
      <w:r>
        <w:t xml:space="preserve"> är en mycelbagge vars larvutveckling förmodligen är knuten till slemsvampar växande i svampig förna och på död ved, kanske främst i gamla bokskogar. Den påträffas därför främst i gamla naturskogar. Denna skogstyp är minskande i Sydsverige och arten blir därför sällsyntare. Tillvaratagande av huggningsavfall från avverkningar kan även i framtiden visa sig minska artens möjlighet att finna rötade grenar nere i förnan. Man bör spara mera naturskogsartad lövskog i Sydsverige. Främst gäller det gamla bokskogar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Korthornad ögonbagge (NT) </w:t>
      </w:r>
      <w:r>
        <w:t>är en skalbagge vars larvutveckling sker i fruktkroppar av resupinata tickor på lövträd, ofta under lös bark på liggande, döda aspar, men även på brandskadade rönnar och andra lövträd. Arten påverkas negativt av brist på grova eller gamla träd och en minskning av populationen pågår eller förväntas ske. Minskningen avser kvalitén på artens habitat och antalet lokalområden (SLU Artdatabanken, 2025).</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Rödhalsad vedsvampbagge (NT) </w:t>
      </w:r>
      <w:r>
        <w:t>är en skalbagge vars larvutveckling sker i ganska lös, vitrötad svampig ved, mer sällan i fruktkroppar av vedsvampar. Främst på asp men även i gran angripen av violticka samt på tall, björk, al, hassel och ek. Arten är knuten till äldre skog med god tillgång på ved i torrträd och högstubbar och missgynnas främst av bristen på död, vitrötad ved i skogen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rosa skärelav (NT, T), vedtrappmossa (NT, T), blåsfliksmossa (S, T), fällmossa (S, T), grov fjädermossa (S, T), klippfrullania (S, T), kornig nållav (S, T), slanklav (S, T), sotlav (S, T), stekelbock (S, T), trubbfjädermossa (S, T), trädporella (S, T), underviol (S, T) och vanlig flatbagge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