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2242-2025 i Boxholms kommun</w:t>
      </w:r>
    </w:p>
    <w:p>
      <w:r>
        <w:t>Denna tillsynsbegäran behandlar höga naturvärden i samrådsanmälan S 2242-2025 i Boxholms kommun som inkom 2025-07-31 och omfattar 11,6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242-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6432554, E 505532 i SWEREF 99 TM.</w:t>
      </w:r>
    </w:p>
    <w:p>
      <w:r>
        <w:t>I och inom 18 meter från samrådsanmälan finns fynd av 4 naturvårdsarter, varav 4 är rödlistade och 3 är typiska (T): gammelekslav (NT, T), rosa skärelav (NT, T), skuggorangelav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