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486-2025 i Boxholms kommun</w:t>
      </w:r>
    </w:p>
    <w:p>
      <w:r>
        <w:t>Detta klagomål behandlar höga naturvärden i samrådsanmälan S 486-2025 i Boxholms kommun som inkom 2025-02-17 och omfattar 547,6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S 486-2025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6447593, E 509775 i SWEREF 99 TM.</w:t>
      </w:r>
    </w:p>
    <w:p>
      <w:r>
        <w:t>I samrådsanmälan finns fynd av 1 naturvårdsarter, varav 1 är rödlistad: etternässla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