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25470-2026 i Boxholms kommun</w:t>
      </w:r>
    </w:p>
    <w:p>
      <w:r>
        <w:t>Denna tillsynsbegäran behandlar höga naturvärden i avverkningsanmälan A 25470-2026 i Boxholms kommun som inkom 2026-06-04 och omfattar 13,8 ha.</w:t>
      </w:r>
    </w:p>
    <w:p>
      <w:pPr>
        <w:pStyle w:val="Caption"/>
      </w:pPr>
      <w:r>
        <w:drawing>
          <wp:inline xmlns:a="http://schemas.openxmlformats.org/drawingml/2006/main" xmlns:pic="http://schemas.openxmlformats.org/drawingml/2006/picture">
            <wp:extent cx="5486400" cy="4304279"/>
            <wp:docPr id="1" name="Picture 1"/>
            <wp:cNvGraphicFramePr>
              <a:graphicFrameLocks noChangeAspect="1"/>
            </wp:cNvGraphicFramePr>
            <a:graphic>
              <a:graphicData uri="http://schemas.openxmlformats.org/drawingml/2006/picture">
                <pic:pic>
                  <pic:nvPicPr>
                    <pic:cNvPr id="0" name="A 25470-2026 karta.png"/>
                    <pic:cNvPicPr/>
                  </pic:nvPicPr>
                  <pic:blipFill>
                    <a:blip r:embed="rId16"/>
                    <a:stretch>
                      <a:fillRect/>
                    </a:stretch>
                  </pic:blipFill>
                  <pic:spPr>
                    <a:xfrm>
                      <a:off x="0" y="0"/>
                      <a:ext cx="5486400" cy="430427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6434362, E 518789 i SWEREF 99 TM.</w:t>
      </w:r>
    </w:p>
    <w:p>
      <w:r>
        <w:t>I avverkningsanmälan finns fynd av 3 naturvårdsarter, varav 3 är rödlistade och 3 är typiska (T): kolflarnlav (NT, T), vedskivlav (NT, T) och vedtrappmossa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