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34703-2025 i Åtvidabergs kommun</w:t>
      </w:r>
    </w:p>
    <w:p>
      <w:r>
        <w:t>Denna tillsynsbegäran behandlar höga naturvärden i avverkningsanmälan A 34703-2025 i Åtvidabergs kommun som inkom 2025-07-10 och omfattar 6,0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34703-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6453720, E 562586 i SWEREF 99 TM.</w:t>
      </w:r>
    </w:p>
    <w:p>
      <w:r>
        <w:t>I och inom 25 meter från avverkningsanmälan finns fynd av 22 naturvårdsarter, varav 9 är rödlistade, 8 är fridlysta, 18 är typiska (T) och 9 är signalarter (S): knärot (VU, T, §8), dvärgbägarlav (NT, T), motaggsvamp (NT, T), reliktbock (NT, T), sparvuggla (NT, §4), tallticka (NT, T), talltita (NT, §4), ullticka (NT, T), vedskivlav (NT, T), bronshjon (S, T), fällmossa (S, T), granbarkgnagare (S, T), grovticka (S, T), grön sköldmossa (S, T, §8), guldlockmossa (S, T), kornknutmossa (S, T), platt fjädermossa (S, T), vedticka (S, T), spillkråka (T, §4), tjäder (T, §4), gröngöling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4.21 ha med buffertzonerna och får av detta skäl inte avverkas.</w:t>
      </w:r>
    </w:p>
    <w:p>
      <w:pPr>
        <w:pStyle w:val="Caption"/>
      </w:pPr>
      <w:r>
        <w:drawing>
          <wp:inline xmlns:a="http://schemas.openxmlformats.org/drawingml/2006/main" xmlns:pic="http://schemas.openxmlformats.org/drawingml/2006/picture">
            <wp:extent cx="5486400" cy="4952842"/>
            <wp:docPr id="2" name="Picture 2"/>
            <wp:cNvGraphicFramePr>
              <a:graphicFrameLocks noChangeAspect="1"/>
            </wp:cNvGraphicFramePr>
            <a:graphic>
              <a:graphicData uri="http://schemas.openxmlformats.org/drawingml/2006/picture">
                <pic:pic>
                  <pic:nvPicPr>
                    <pic:cNvPr id="0" name="A 34703-2025 karta knärot.png"/>
                    <pic:cNvPicPr/>
                  </pic:nvPicPr>
                  <pic:blipFill>
                    <a:blip r:embed="rId17"/>
                    <a:stretch>
                      <a:fillRect/>
                    </a:stretch>
                  </pic:blipFill>
                  <pic:spPr>
                    <a:xfrm>
                      <a:off x="0" y="0"/>
                      <a:ext cx="5486400" cy="49528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6453720, E 562586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motaggsvamp (NT, T), reliktbock (NT, T), tallticka (NT, T), ullticka (NT, T), vedskivlav (NT, T), bronshjon (S, T), fällmossa (S, T), granbarkgnagare (S, T), grovticka (S, T), grön sköldmossa (S, T, §8), guldlockmossa (S, T), kornknutmossa (S, T), platt fjädermossa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