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22257-2025 i Åtvidabergs kommun</w:t>
      </w:r>
    </w:p>
    <w:p>
      <w:r>
        <w:t>Detta klagomål behandlar höga naturvärden i avverkningsanmälan A 22257-2025 i Åtvidabergs kommun som inkom 2025-05-08 och omfattar 8,5 ha.</w:t>
      </w:r>
    </w:p>
    <w:p>
      <w:pPr>
        <w:pStyle w:val="Caption"/>
      </w:pPr>
      <w:r>
        <w:drawing>
          <wp:inline xmlns:a="http://schemas.openxmlformats.org/drawingml/2006/main" xmlns:pic="http://schemas.openxmlformats.org/drawingml/2006/picture">
            <wp:extent cx="4937196" cy="5724000"/>
            <wp:docPr id="1" name="Picture 1"/>
            <wp:cNvGraphicFramePr>
              <a:graphicFrameLocks noChangeAspect="1"/>
            </wp:cNvGraphicFramePr>
            <a:graphic>
              <a:graphicData uri="http://schemas.openxmlformats.org/drawingml/2006/picture">
                <pic:pic>
                  <pic:nvPicPr>
                    <pic:cNvPr id="0" name="A 22257-2025 karta.png"/>
                    <pic:cNvPicPr/>
                  </pic:nvPicPr>
                  <pic:blipFill>
                    <a:blip r:embed="rId16"/>
                    <a:stretch>
                      <a:fillRect/>
                    </a:stretch>
                  </pic:blipFill>
                  <pic:spPr>
                    <a:xfrm>
                      <a:off x="0" y="0"/>
                      <a:ext cx="493719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6461096, E 557815 i SWEREF 99 TM.</w:t>
      </w:r>
    </w:p>
    <w:p>
      <w:r>
        <w:t>I och inom 25 meter från avverkningsanmälan finns fynd av 26 naturvårdsarter, varav 11 är rödlistade, 8 är fridlysta, 17 är typiska (T) och 11 är signalarter (S): knärot (VU, T, §8), blanksvart spiklav (NT), kattfotslav (NT, T), kolflarnlav (NT, T), kortskaftad ärgspik (NT), mindre hackspett (NT, T, §4), motaggsvamp (NT, T), tallticka (NT, T), talltita (NT, §4), ullticka (NT, T), vedskivlav (NT, T), björksplintborre (S), blomkålssvamp (S), blompraktbagge (S), blåmossa (S, T), bronshjon (S, T), flagellkvastmossa (S, T), granbarkgnagare (S, T), grön sköldmossa (S, T, §8), mindre märgborre (S, T), stubbspretmossa (S, T), thomsons trägnagare (S), blåsippa (T, §9), spillkråka (T, §4), havsörn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9123099"/>
            <wp:docPr id="2" name="Picture 2"/>
            <wp:cNvGraphicFramePr>
              <a:graphicFrameLocks noChangeAspect="1"/>
            </wp:cNvGraphicFramePr>
            <a:graphic>
              <a:graphicData uri="http://schemas.openxmlformats.org/drawingml/2006/picture">
                <pic:pic>
                  <pic:nvPicPr>
                    <pic:cNvPr id="0" name="A 22257-2025 karta knärot.png"/>
                    <pic:cNvPicPr/>
                  </pic:nvPicPr>
                  <pic:blipFill>
                    <a:blip r:embed="rId17"/>
                    <a:stretch>
                      <a:fillRect/>
                    </a:stretch>
                  </pic:blipFill>
                  <pic:spPr>
                    <a:xfrm>
                      <a:off x="0" y="0"/>
                      <a:ext cx="5486400" cy="91230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6461096, E 557815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