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15 meter från avverkningsanmälan finns fynd av 2 naturvårdsarter, varav 1 är rödlistad, 1 är fridlyst, 2 är typiska (T) och 1 är signalart (S): kandelabersvamp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