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26240-2024 i Åtvidabergs kommun</w:t>
      </w:r>
    </w:p>
    <w:p>
      <w:r>
        <w:t>Denna tillsynsbegäran behandlar höga naturvärden i avverkningsanmälan A 26240-2024 i Åtvidabergs kommun som inkom 2024-06-25 och omfattar 2,3 ha.</w:t>
      </w:r>
    </w:p>
    <w:p>
      <w:pPr>
        <w:pStyle w:val="Caption"/>
      </w:pPr>
      <w:r>
        <w:drawing>
          <wp:inline xmlns:a="http://schemas.openxmlformats.org/drawingml/2006/main" xmlns:pic="http://schemas.openxmlformats.org/drawingml/2006/picture">
            <wp:extent cx="5486400" cy="4775619"/>
            <wp:docPr id="1" name="Picture 1"/>
            <wp:cNvGraphicFramePr>
              <a:graphicFrameLocks noChangeAspect="1"/>
            </wp:cNvGraphicFramePr>
            <a:graphic>
              <a:graphicData uri="http://schemas.openxmlformats.org/drawingml/2006/picture">
                <pic:pic>
                  <pic:nvPicPr>
                    <pic:cNvPr id="0" name="A 26240-2024 karta.png"/>
                    <pic:cNvPicPr/>
                  </pic:nvPicPr>
                  <pic:blipFill>
                    <a:blip r:embed="rId16"/>
                    <a:stretch>
                      <a:fillRect/>
                    </a:stretch>
                  </pic:blipFill>
                  <pic:spPr>
                    <a:xfrm>
                      <a:off x="0" y="0"/>
                      <a:ext cx="5486400" cy="4775619"/>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6463405, E 558059 i SWEREF 99 TM.</w:t>
      </w:r>
    </w:p>
    <w:p>
      <w:r>
        <w:t>Inom 12 meter från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