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35273-2025 i Åtvidabergs kommun</w:t>
      </w:r>
    </w:p>
    <w:p>
      <w:r>
        <w:t>Detta klagomål behandlar höga naturvärden i avverkningsanmälan A 35273-2025 i Åtvidabergs kommun som inkom 2025-07-15 och omfattar 4,9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35273-2025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6463640, E 560712 i SWEREF 99 TM.</w:t>
      </w:r>
    </w:p>
    <w:p>
      <w:r>
        <w:t>I och inom 18 meter från avverkningsanmälan finns fynd av 28 naturvårdsarter, varav 11 är rödlistade, 9 är fridlysta, 21 är typiska (T) och 10 är signalarter (S): knärot (VU, T, §8), dropptaggsvamp (NT, T), dvärgbägarlav (NT, T), hornvaxskinn (NT), mindre hackspett (NT, T, §4), reliktbock (NT, T), skuggblåslav (NT, T), tallticka (NT, T), talltita (NT, §4), ullticka (NT, T), vedskivlav (NT, T), blodticka (S, T), blompraktbagge (S), blåmossa (S, T), grovticka (S, T), grönpyrola (S, T), klippfrullania (S, T), lömsk flugsvamp (S), mindre märgborre (S, T), rävticka (S, T), trädporella (S, T), blåsippa (T, §9), kötticka (T), spillkråka (T, §4), tjäder (T, §4), fiskgjuse (§4), gröngöling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035799"/>
            <wp:docPr id="2" name="Picture 2"/>
            <wp:cNvGraphicFramePr>
              <a:graphicFrameLocks noChangeAspect="1"/>
            </wp:cNvGraphicFramePr>
            <a:graphic>
              <a:graphicData uri="http://schemas.openxmlformats.org/drawingml/2006/picture">
                <pic:pic>
                  <pic:nvPicPr>
                    <pic:cNvPr id="0" name="A 35273-2025 karta knärot.png"/>
                    <pic:cNvPicPr/>
                  </pic:nvPicPr>
                  <pic:blipFill>
                    <a:blip r:embed="rId17"/>
                    <a:stretch>
                      <a:fillRect/>
                    </a:stretch>
                  </pic:blipFill>
                  <pic:spPr>
                    <a:xfrm>
                      <a:off x="0" y="0"/>
                      <a:ext cx="5486400" cy="50357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6463640, E 560712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