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5747-2024 i Åtvidabergs kommun</w:t>
      </w:r>
    </w:p>
    <w:p>
      <w:r>
        <w:t>Detta klagomål behandlar höga naturvärden i avverkningsanmälan A 5747-2024 i Åtvidabergs kommun som inkom 2024-02-13 och omfattar 12,2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6461943, E 572235 i SWEREF 99 TM.</w:t>
      </w:r>
    </w:p>
    <w:p>
      <w:r>
        <w:t>I och inom 13 meter från avverkningsanmälan finns fynd av 14 naturvårdsarter, varav 7 är rödlistade, 5 är fridlysta, 11 är typiska (T) och 4 är signalarter (S): knärot (VU, T, §8), raggbock (VU, T), dvärgbägarlav (NT, T), tallticka (NT, T), talltita (NT, §4), ullticka (NT, T), vedskivlav (NT, T), bronshjon (S, T), grovticka (S, T), vedticka (S, T), vågbandad barkbock (S),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769204"/>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7692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