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29384-2026 i Åtvidabergs kommun</w:t>
      </w:r>
    </w:p>
    <w:p>
      <w:r>
        <w:t>Denna tillsynsbegäran behandlar höga naturvärden i avverkningsanmälan A 29384-2026 i Åtvidabergs kommun som inkom 2026-06-30 och omfattar 2,0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29384-2026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6461610, E 558613 i SWEREF 99 TM.</w:t>
      </w:r>
    </w:p>
    <w:p>
      <w:r>
        <w:t>I och inom 14 meter från avverkningsanmälan finns fynd av 11 naturvårdsarter, varav 6 är rödlistade, 8 är fridlysta, 5 är typiska (T) och 1 är signalart (S): entita (NT, T, §4), grönsångare (NT, §4), göktyta (NT, §4), jungfrulin (NT), mindre hackspett (NT, T, §4), tallticka (NT, T), björksplintborre (S), mindre flugsnappare (T, §4), spillkråka (T,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mindre hackspett (NT, T, §4), tallticka (NT, T), mindre flugsnappare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