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Denna avverkningsanmälan inkom 2025-02-19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