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4543-2024 i Finspångs kommun</w:t>
      </w:r>
    </w:p>
    <w:p>
      <w:r>
        <w:t>Detta dokument behandlar höga naturvärden i avverkningsanmälan A 4543-2024 i Finspångs kommun. Denna avverkningsanmälan inkom 2024-02-05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nätådrig parkmätare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543-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6524690, E 567394 i SWEREF 99 TM.</w:t>
      </w:r>
    </w:p>
    <w:p>
      <w:r>
        <w:rPr>
          <w:b/>
        </w:rPr>
        <w:t>Nätådrig parkmätare (VU)</w:t>
      </w:r>
      <w:r>
        <w:t xml:space="preserve"> är en av tre sällsynta mätarearter knutna till springkorn och följer värdväxten till några av dess nordligaste utpostförekomster. Fjärilens larver livnär sig främst på de omogna frökapslarna av värdväxten. Den uttorkningskänsliga och veka värdväxten springkorn hotas främst av dräneringsåtgärder och kalavverkning samt eventuellt även av den införda växten blekbalsamin. Fjärilen hotas av att många springkornslokaler håller på att förändras på grund av ändrade brukningsformer, dikning, kalavverkning och igenplantering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