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44972-2026 i Finspångs kommun</w:t>
      </w:r>
    </w:p>
    <w:p>
      <w:r>
        <w:t>Detta klagomål behandlar höga naturvärden i avverkningsanmälan A 44972-2026 i Finspångs kommun som inkom 2026-10-28 och omfattar 4,0 ha.</w:t>
      </w:r>
    </w:p>
    <w:p>
      <w:pPr>
        <w:pStyle w:val="Caption"/>
      </w:pPr>
      <w:r>
        <w:drawing>
          <wp:inline xmlns:a="http://schemas.openxmlformats.org/drawingml/2006/main" xmlns:pic="http://schemas.openxmlformats.org/drawingml/2006/picture">
            <wp:extent cx="5486400" cy="3708505"/>
            <wp:docPr id="1" name="Picture 1"/>
            <wp:cNvGraphicFramePr>
              <a:graphicFrameLocks noChangeAspect="1"/>
            </wp:cNvGraphicFramePr>
            <a:graphic>
              <a:graphicData uri="http://schemas.openxmlformats.org/drawingml/2006/picture">
                <pic:pic>
                  <pic:nvPicPr>
                    <pic:cNvPr id="0" name="A 44972-2026 karta.png"/>
                    <pic:cNvPicPr/>
                  </pic:nvPicPr>
                  <pic:blipFill>
                    <a:blip r:embed="rId16"/>
                    <a:stretch>
                      <a:fillRect/>
                    </a:stretch>
                  </pic:blipFill>
                  <pic:spPr>
                    <a:xfrm>
                      <a:off x="0" y="0"/>
                      <a:ext cx="5486400" cy="37085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6531328, E 535673 i SWEREF 99 TM.</w:t>
      </w:r>
    </w:p>
    <w:p>
      <w:r>
        <w:t>I och inom 23 meter från avverkningsanmälan finns fynd av 7 naturvårdsarter, varav 3 är rödlistade, 6 är fridlysta och 2 är typiska (T): hållav (VU), duvhök (NT, §4), kungsörn (NT, §4), mattlummer (T, §9),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