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som inkom 2021-08-26 och omfattar 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