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41742-2021 i Finspångs kommun</w:t>
      </w:r>
    </w:p>
    <w:p>
      <w:r>
        <w:t>Detta dokument behandlar höga naturvärden i avverkningsanmälan A 41742-2021 i Finspångs kommun. Denna avverkningsanmälan inkom 2021-08-17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sandödla (VU, §4a), kopparödla (§6), skogsödla (§6)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3525"/>
            <wp:docPr id="1" name="Picture 1"/>
            <wp:cNvGraphicFramePr>
              <a:graphicFrameLocks noChangeAspect="1"/>
            </wp:cNvGraphicFramePr>
            <a:graphic>
              <a:graphicData uri="http://schemas.openxmlformats.org/drawingml/2006/picture">
                <pic:pic>
                  <pic:nvPicPr>
                    <pic:cNvPr id="0" name="A 41742-2021 karta.png"/>
                    <pic:cNvPicPr/>
                  </pic:nvPicPr>
                  <pic:blipFill>
                    <a:blip r:embed="rId16"/>
                    <a:stretch>
                      <a:fillRect/>
                    </a:stretch>
                  </pic:blipFill>
                  <pic:spPr>
                    <a:xfrm>
                      <a:off x="0" y="0"/>
                      <a:ext cx="5486400" cy="403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6505014, E 554828 i SWEREF 99 TM.</w:t>
      </w:r>
    </w:p>
    <w:p>
      <w:pPr>
        <w:pStyle w:val="Heading1"/>
      </w:pPr>
      <w:r>
        <w:t>Fridlysta arter</w:t>
      </w:r>
    </w:p>
    <w:p>
      <w:r>
        <w:t>Följande fridlysta arter har sina livsmiljöer och växtplatser i den avverkningsanmälda skogen: sandödla (VU, §4a), kopparödla (§6), skogsödla (§6)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