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2506-2023 i Finspångs kommun</w:t>
      </w:r>
    </w:p>
    <w:p>
      <w:r>
        <w:t>Detta klagomål behandlar höga naturvärden i samrådsanmälan S 2506-2023 i Finspångs kommun som inkom 2023-07-27 och omfattar 18,1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S 2506-2023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6531785, E 539558 i SWEREF 99 TM.</w:t>
      </w:r>
    </w:p>
    <w:p>
      <w:r>
        <w:t>I och inom 13 meter från samrådsanmälan finns fynd av 21 naturvårdsarter, varav 2 är rödlistade, 4 är fridlysta, 15 är typiska (T) och 15 är signalarter (S): ekticka (NT, T), vippärt (NT, T), barkticka (S, T), brun nållav (S), bårdlav (S, T), dvärgtufs (S), fällmossa (S, T), guldlockmossa (S, T), kornig nållav (S, T), lönnlav (S), platt fjädermossa (S, T), rostfläck (S, T), skinnlav (S, T), stubbspretmossa (S, T), trubbfjädermossa (S, T), trädporella (S, T), vätteros (S, T), blåsippa (T, §9), havsörn (§4), vanlig padda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21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