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3617-2025 i Finspångs kommun</w:t>
      </w:r>
    </w:p>
    <w:p>
      <w:r>
        <w:t>Detta dokument behandlar höga naturvärden i avverkningsanmälan A 3617-2025 i Finspångs kommun. Denna avverkningsanmälan inkom 2025-01-24 08:46:22 och omfattar 6,7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vedskivlav (NT), blåmossa (S), flagellkvastmossa (S) och tjäder (§4).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7525"/>
            <wp:docPr id="1" name="Picture 1"/>
            <wp:cNvGraphicFramePr>
              <a:graphicFrameLocks noChangeAspect="1"/>
            </wp:cNvGraphicFramePr>
            <a:graphic>
              <a:graphicData uri="http://schemas.openxmlformats.org/drawingml/2006/picture">
                <pic:pic>
                  <pic:nvPicPr>
                    <pic:cNvPr id="0" name="A 3617-2025 karta.png"/>
                    <pic:cNvPicPr/>
                  </pic:nvPicPr>
                  <pic:blipFill>
                    <a:blip r:embed="rId16"/>
                    <a:stretch>
                      <a:fillRect/>
                    </a:stretch>
                  </pic:blipFill>
                  <pic:spPr>
                    <a:xfrm>
                      <a:off x="0" y="0"/>
                      <a:ext cx="5486400" cy="53575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6517017, E 561212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Flagellkvastmossa</w:t>
      </w:r>
      <w:r>
        <w:t xml:space="preserve"> förekommer framför allt i tallsumpskog, men finns även i relativt torra gran- och tallskogar. Den signalerar överallt skogsmiljöer med höga naturvärden och indikerar biotoper med rik och kontinuerlig förekomst av död ved i olika nedbrytningsstadier eller barlagd torvjord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