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62160-2023 i Finspångs kommun</w:t>
      </w:r>
    </w:p>
    <w:p>
      <w:r>
        <w:t>Detta dokument behandlar höga naturvärden i avverkningsanmälan A 62160-2023 i Finspångs kommun. Denna avverkningsanmälan inkom 2023-12-07 09:35:42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svart taggsvamp agg. (NT) och skarp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27724"/>
            <wp:docPr id="1" name="Picture 1"/>
            <wp:cNvGraphicFramePr>
              <a:graphicFrameLocks noChangeAspect="1"/>
            </wp:cNvGraphicFramePr>
            <a:graphic>
              <a:graphicData uri="http://schemas.openxmlformats.org/drawingml/2006/picture">
                <pic:pic>
                  <pic:nvPicPr>
                    <pic:cNvPr id="0" name="A 62160-2023 karta.png"/>
                    <pic:cNvPicPr/>
                  </pic:nvPicPr>
                  <pic:blipFill>
                    <a:blip r:embed="rId16"/>
                    <a:stretch>
                      <a:fillRect/>
                    </a:stretch>
                  </pic:blipFill>
                  <pic:spPr>
                    <a:xfrm>
                      <a:off x="0" y="0"/>
                      <a:ext cx="5486400" cy="42277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6518340, E 548228 i SWEREF 99 TM.</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 xml:space="preserve">Svart taggsvamp agg. </w:t>
      </w:r>
      <w:r>
        <w:t xml:space="preserve">har visat sig bestå av fyra olika arter: </w:t>
      </w:r>
      <w:r>
        <w:rPr>
          <w:i/>
        </w:rPr>
        <w:t>Phellodon melilotinus</w:t>
      </w:r>
      <w:r>
        <w:t xml:space="preserve"> (VU), </w:t>
      </w:r>
      <w:r>
        <w:rPr>
          <w:i/>
        </w:rPr>
        <w:t>Phellodon aquiloniniger</w:t>
      </w:r>
      <w:r>
        <w:t xml:space="preserve"> (NT), </w:t>
      </w:r>
      <w:r>
        <w:rPr>
          <w:i/>
        </w:rPr>
        <w:t>Phellodon frondosoniger</w:t>
      </w:r>
      <w:r>
        <w:t xml:space="preserve"> (NT) och svart taggsvamp </w:t>
      </w:r>
      <w:r>
        <w:rPr>
          <w:i/>
        </w:rPr>
        <w:t>Phellodon niger</w:t>
      </w:r>
      <w:r>
        <w:t xml:space="preserve"> (NT). De olika arterna är mykorrhizasvampar med olika utbredning och ekologi som kan påträffas både i barr- och lövskogar. Samtliga arterna är rödlistade och signalerar skogsområden med höga naturvärden (SLU Artdatabanken, 2026;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