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27354-2025 i Finspångs kommun</w:t>
      </w:r>
    </w:p>
    <w:p>
      <w:r>
        <w:t>Detta klagomål behandlar höga naturvärden i avverkningsanmälan A 27354-2025 i Finspångs kommun som inkom 2025-06-04 och omfattar 2,8 ha.</w:t>
      </w:r>
    </w:p>
    <w:p>
      <w:pPr>
        <w:pStyle w:val="Caption"/>
      </w:pPr>
      <w:r>
        <w:drawing>
          <wp:inline xmlns:a="http://schemas.openxmlformats.org/drawingml/2006/main" xmlns:pic="http://schemas.openxmlformats.org/drawingml/2006/picture">
            <wp:extent cx="5486400" cy="5465661"/>
            <wp:docPr id="1" name="Picture 1"/>
            <wp:cNvGraphicFramePr>
              <a:graphicFrameLocks noChangeAspect="1"/>
            </wp:cNvGraphicFramePr>
            <a:graphic>
              <a:graphicData uri="http://schemas.openxmlformats.org/drawingml/2006/picture">
                <pic:pic>
                  <pic:nvPicPr>
                    <pic:cNvPr id="0" name="A 27354-2025 karta.png"/>
                    <pic:cNvPicPr/>
                  </pic:nvPicPr>
                  <pic:blipFill>
                    <a:blip r:embed="rId16"/>
                    <a:stretch>
                      <a:fillRect/>
                    </a:stretch>
                  </pic:blipFill>
                  <pic:spPr>
                    <a:xfrm>
                      <a:off x="0" y="0"/>
                      <a:ext cx="5486400" cy="546566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6504157, E 542664 i SWEREF 99 TM.</w:t>
      </w:r>
    </w:p>
    <w:p>
      <w:r>
        <w:t>Inom 25 meter från avverkningsanmälan finns fynd av 5 naturvårdsarter, varav 1 är fridlyst, 4 är typiska (T) och 4 är signalarter (S): aspvedgnagare (S), barkticka (S, T), fällmossa (S, T), rävticka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Rävticka</w:t>
      </w:r>
      <w:r>
        <w:t xml:space="preserve"> är typisk art för </w:t>
      </w:r>
      <w:r>
        <w:rPr>
          <w:i/>
        </w:rPr>
        <w:t xml:space="preserve">9010 Taiga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