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3902-2024 i Finspångs kommun</w:t>
      </w:r>
    </w:p>
    <w:p>
      <w:r>
        <w:t>Detta klagomål behandlar höga naturvärden i avverkningsanmälan A 3902-2024 i Finspångs kommun som inkom 2024-01-31 och omfattar 6,9 ha.</w:t>
      </w:r>
    </w:p>
    <w:p>
      <w:pPr>
        <w:pStyle w:val="Caption"/>
      </w:pPr>
      <w:r>
        <w:drawing>
          <wp:inline xmlns:a="http://schemas.openxmlformats.org/drawingml/2006/main" xmlns:pic="http://schemas.openxmlformats.org/drawingml/2006/picture">
            <wp:extent cx="5486400" cy="4404203"/>
            <wp:docPr id="1" name="Picture 1"/>
            <wp:cNvGraphicFramePr>
              <a:graphicFrameLocks noChangeAspect="1"/>
            </wp:cNvGraphicFramePr>
            <a:graphic>
              <a:graphicData uri="http://schemas.openxmlformats.org/drawingml/2006/picture">
                <pic:pic>
                  <pic:nvPicPr>
                    <pic:cNvPr id="0" name="A 3902-2024 karta.png"/>
                    <pic:cNvPicPr/>
                  </pic:nvPicPr>
                  <pic:blipFill>
                    <a:blip r:embed="rId16"/>
                    <a:stretch>
                      <a:fillRect/>
                    </a:stretch>
                  </pic:blipFill>
                  <pic:spPr>
                    <a:xfrm>
                      <a:off x="0" y="0"/>
                      <a:ext cx="5486400" cy="44042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6531713, E 533579 i SWEREF 99 TM.</w:t>
      </w:r>
    </w:p>
    <w:p>
      <w:r>
        <w:t>I avverkningsanmälan finns fynd av 8 naturvårdsarter, varav 3 är rödlistade, 8 är fridlysta och 1 är typisk (T): tornseglare (VU, §4), grönsångare (NT, §4), gulsparv (NT, §4), spillkråka (T, §4), havsörn (§4), trädlärka (§4), skogsödla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