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8240-2026 i Finspångs kommun</w:t>
      </w:r>
    </w:p>
    <w:p>
      <w:r>
        <w:t>Detta dokument behandlar höga naturvärden i avverkningsanmälan A 8240-2026 i Finspångs kommun. Denna avverkningsanmälan inkom 2026-02-11 11:45:09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8108"/>
            <wp:docPr id="1" name="Picture 1"/>
            <wp:cNvGraphicFramePr>
              <a:graphicFrameLocks noChangeAspect="1"/>
            </wp:cNvGraphicFramePr>
            <a:graphic>
              <a:graphicData uri="http://schemas.openxmlformats.org/drawingml/2006/picture">
                <pic:pic>
                  <pic:nvPicPr>
                    <pic:cNvPr id="0" name="A 8240-2026 karta.png"/>
                    <pic:cNvPicPr/>
                  </pic:nvPicPr>
                  <pic:blipFill>
                    <a:blip r:embed="rId16"/>
                    <a:stretch>
                      <a:fillRect/>
                    </a:stretch>
                  </pic:blipFill>
                  <pic:spPr>
                    <a:xfrm>
                      <a:off x="0" y="0"/>
                      <a:ext cx="5486400" cy="4488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6523894, E 557350 i SWEREF 99 TM.</w:t>
      </w:r>
    </w:p>
    <w:p>
      <w:pPr>
        <w:pStyle w:val="Heading1"/>
      </w:pPr>
      <w:r>
        <w:t>Fridlysta arter</w:t>
      </w:r>
    </w:p>
    <w:p>
      <w:r>
        <w:t>Följande fridlysta arter har sina livsmiljöer och växtplatser i den avverkningsanmälda skogen: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