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18758-2023 i Valdemarsviks kommun</w:t>
      </w:r>
    </w:p>
    <w:p>
      <w:r>
        <w:t>Detta klagomål behandlar höga naturvärden i avverkningsanmälan A 18758-2023 i Valdemarsviks kommun som inkom 2023-04-27 och omfattar 2,9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18758-2023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6461483, E 590888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6383617"/>
            <wp:docPr id="2" name="Picture 2"/>
            <wp:cNvGraphicFramePr>
              <a:graphicFrameLocks noChangeAspect="1"/>
            </wp:cNvGraphicFramePr>
            <a:graphic>
              <a:graphicData uri="http://schemas.openxmlformats.org/drawingml/2006/picture">
                <pic:pic>
                  <pic:nvPicPr>
                    <pic:cNvPr id="0" name="A 18758-2023 karta knärot.png"/>
                    <pic:cNvPicPr/>
                  </pic:nvPicPr>
                  <pic:blipFill>
                    <a:blip r:embed="rId17"/>
                    <a:stretch>
                      <a:fillRect/>
                    </a:stretch>
                  </pic:blipFill>
                  <pic:spPr>
                    <a:xfrm>
                      <a:off x="0" y="0"/>
                      <a:ext cx="5486400" cy="63836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6461483, E 590888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