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55352-2023 i Valdemarsviks kommun</w:t>
      </w:r>
    </w:p>
    <w:p>
      <w:r>
        <w:t>Detta dokument behandlar höga naturvärden i avverkningsanmälan A 55352-2023 i Valdemarsviks kommun. Denna avverkningsanmälan inkom 2023-11-08 00:00:00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krusfrö (NT), solvända (NT), svinrot (NT), vippärt (NT), blåsippa (§9) och gullviva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4361"/>
            <wp:docPr id="1" name="Picture 1"/>
            <wp:cNvGraphicFramePr>
              <a:graphicFrameLocks noChangeAspect="1"/>
            </wp:cNvGraphicFramePr>
            <a:graphic>
              <a:graphicData uri="http://schemas.openxmlformats.org/drawingml/2006/picture">
                <pic:pic>
                  <pic:nvPicPr>
                    <pic:cNvPr id="0" name="A 55352-2023 karta.png"/>
                    <pic:cNvPicPr/>
                  </pic:nvPicPr>
                  <pic:blipFill>
                    <a:blip r:embed="rId16"/>
                    <a:stretch>
                      <a:fillRect/>
                    </a:stretch>
                  </pic:blipFill>
                  <pic:spPr>
                    <a:xfrm>
                      <a:off x="0" y="0"/>
                      <a:ext cx="5486400" cy="5214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6449160, E 593861 i SWEREF 99 TM.</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Vippärt är typisk art för </w:t>
      </w:r>
      <w:r>
        <w:rPr>
          <w:i/>
        </w:rPr>
        <w:t>9060 Åsbarrskog</w:t>
      </w:r>
      <w:r>
        <w:t xml:space="preserve"> och </w:t>
      </w:r>
      <w:r>
        <w:rPr>
          <w:i/>
        </w:rPr>
        <w:t>1610 Åsöar i Östersjön</w:t>
      </w:r>
      <w:r>
        <w:t xml:space="preserve"> (Nitare &amp; Skogsstyrelsen, 2019; SLU Artdatabanken, 2024).</w:t>
      </w:r>
    </w:p>
    <w:p>
      <w:pPr>
        <w:pStyle w:val="Heading1"/>
      </w:pPr>
      <w:r>
        <w:t>Fridlysta arter</w:t>
      </w:r>
    </w:p>
    <w:p>
      <w:r>
        <w:t>Följande fridlysta arter har sina livsmiljöer och växtplatser i den avverkningsanmälda skogen: blåsippa (§9) och gullviva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