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61436-2022 i Valdemarsviks kommun</w:t>
      </w:r>
    </w:p>
    <w:p>
      <w:r>
        <w:t>Denna tillsynsbegäran behandlar höga naturvärden i avverkningsanmälan A 61436-2022 i Valdemarsviks kommun som inkom 2022-12-21 och omfattar 1,9 ha.</w:t>
      </w:r>
    </w:p>
    <w:p>
      <w:pPr>
        <w:pStyle w:val="Caption"/>
      </w:pPr>
      <w:r>
        <w:drawing>
          <wp:inline xmlns:a="http://schemas.openxmlformats.org/drawingml/2006/main" xmlns:pic="http://schemas.openxmlformats.org/drawingml/2006/picture">
            <wp:extent cx="4683452" cy="5724000"/>
            <wp:docPr id="1" name="Picture 1"/>
            <wp:cNvGraphicFramePr>
              <a:graphicFrameLocks noChangeAspect="1"/>
            </wp:cNvGraphicFramePr>
            <a:graphic>
              <a:graphicData uri="http://schemas.openxmlformats.org/drawingml/2006/picture">
                <pic:pic>
                  <pic:nvPicPr>
                    <pic:cNvPr id="0" name="A 61436-2022 karta.png"/>
                    <pic:cNvPicPr/>
                  </pic:nvPicPr>
                  <pic:blipFill>
                    <a:blip r:embed="rId16"/>
                    <a:stretch>
                      <a:fillRect/>
                    </a:stretch>
                  </pic:blipFill>
                  <pic:spPr>
                    <a:xfrm>
                      <a:off x="0" y="0"/>
                      <a:ext cx="4683452"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6456155, E 591838 i SWEREF 99 TM.</w:t>
      </w:r>
    </w:p>
    <w:p>
      <w:r>
        <w:t>I och inom 18 meter från avverkningsanmälan finns fynd av 3 naturvårdsarter, varav 2 är fridlysta, 2 är typiska (T) och 1 är signalart (S): tibast (S, T), nattskärra (T, §4) och havsörn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