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4524-2023 i Linköpings kommun</w:t>
      </w:r>
    </w:p>
    <w:p>
      <w:r>
        <w:t>Detta klagomål behandlar höga naturvärden i samrådsanmälan S 4524-2023 i Linköpings kommun som inkom 2023-12-18 och omfattar 3,7 ha.</w:t>
      </w:r>
    </w:p>
    <w:p>
      <w:pPr>
        <w:pStyle w:val="Caption"/>
      </w:pPr>
      <w:r>
        <w:drawing>
          <wp:inline xmlns:a="http://schemas.openxmlformats.org/drawingml/2006/main" xmlns:pic="http://schemas.openxmlformats.org/drawingml/2006/picture">
            <wp:extent cx="5486400" cy="4474614"/>
            <wp:docPr id="1" name="Picture 1"/>
            <wp:cNvGraphicFramePr>
              <a:graphicFrameLocks noChangeAspect="1"/>
            </wp:cNvGraphicFramePr>
            <a:graphic>
              <a:graphicData uri="http://schemas.openxmlformats.org/drawingml/2006/picture">
                <pic:pic>
                  <pic:nvPicPr>
                    <pic:cNvPr id="0" name="S 4524-2023 karta.png"/>
                    <pic:cNvPicPr/>
                  </pic:nvPicPr>
                  <pic:blipFill>
                    <a:blip r:embed="rId16"/>
                    <a:stretch>
                      <a:fillRect/>
                    </a:stretch>
                  </pic:blipFill>
                  <pic:spPr>
                    <a:xfrm>
                      <a:off x="0" y="0"/>
                      <a:ext cx="5486400" cy="4474614"/>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6454212, E 545923 i SWEREF 99 TM.</w:t>
      </w:r>
    </w:p>
    <w:p>
      <w:r>
        <w:t>I och inom 3 meter från samrådsanmälan finns fynd av 14 naturvårdsarter, varav 8 är rödlistade, 10 är typiska (T) och 6 är signalarter (S): bergjohannesört (NT), ekticka (NT, T), grynig filtlav (NT, T), gullklöver (NT), huskvarnafibbla (NT), oxtungssvamp (NT), tallticka (NT, T), vårärt (NT, T), blek stjärnmossa (S, T), grov baronmossa (S, T), guldlockmossa (S, T), liten baronmossa (S, T), piskbaronmossa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