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55344-2024 i Linköpings kommun</w:t>
      </w:r>
    </w:p>
    <w:p>
      <w:r>
        <w:t>Denna tillsynsbegäran behandlar höga naturvärden i avverkningsanmälan A 55344-2024 i Linköpings kommun som inkom 2024-11-25 och omfattar 6,6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55344-2024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6480463, E 538636 i SWEREF 99 TM.</w:t>
      </w:r>
    </w:p>
    <w:p>
      <w:r>
        <w:t>I avverkningsanmälan finns fynd av 2 naturvårdsarter, varav 2 är rödlistade och 1 är typisk (T): kandelabersvamp (NT, T) och stjärnnästing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Stjärnnästing (NT)</w:t>
      </w:r>
      <w:r>
        <w:t xml:space="preserve"> är en nedbrytare i bark och på grenar av alm. Total population i landet bedöms minska kraftigt de kommande 20 åren p.g.a. almsjukan. Stjärnnästing bör eftersökas i nordliga eller andra bestånd av alm som kan tänkas överleva almsjukan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