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35760-2025 i Linköpings kommun</w:t>
      </w:r>
    </w:p>
    <w:p>
      <w:r>
        <w:t>Detta klagomål behandlar höga naturvärden i avverkningsanmälan A 35760-2025 i Linköpings kommun som inkom 2025-07-22 och omfattar 4,7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35760-2025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6471254, E 548951 i SWEREF 99 TM.</w:t>
      </w:r>
    </w:p>
    <w:p>
      <w:r>
        <w:t>I avverkningsanmälan finns fynd av 7 naturvårdsarter, varav 6 är rödlistade, 1 är fridlyst och 4 är typiska (T): bohuslind (CR), ask (EN), kärnticka (VU, T), blekticka (NT, T), ekticka (NT, T), vanlig backsmörblomma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Kärnticka (VU)</w:t>
      </w:r>
      <w:r>
        <w:t xml:space="preserve"> är en nedbrytare i medelgrova stammar av levande ekar, i ekskog, hagmark och löväng. Arten hotas av att värdträd avverkas och av att hela bestånd med olikåldrig ek- eller ekblandskog avverkas och ersätts av likåldriga barr- eller lövbestånd. Kvarvarande större bestånd av ek med lång kontinuitet och ett större inslag av äldre träd bör bevaras. Kärnticka är typisk art för </w:t>
      </w:r>
      <w:r>
        <w:rPr>
          <w:i/>
        </w:rPr>
        <w:t xml:space="preserve">9020 Nordlig ädellövskog </w:t>
      </w:r>
      <w:r>
        <w:t xml:space="preserve">och </w:t>
      </w:r>
      <w:r>
        <w:rPr>
          <w:i/>
        </w:rPr>
        <w:t>9160 Näringsrik ekskog</w:t>
      </w:r>
      <w:r>
        <w:t xml:space="preserve"> (SLU Artdatabanken, 2024).</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