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38913-2023 i Linköpings kommun</w:t>
      </w:r>
    </w:p>
    <w:p>
      <w:r>
        <w:t>Denna tillsynsbegäran behandlar höga naturvärden i avverkningsanmälan A 38913-2023 i Linköpings kommun som inkom 2023-08-25 och omfattar 2,7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38913-2023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6450436, E 543468 i SWEREF 99 TM.</w:t>
      </w:r>
    </w:p>
    <w:p>
      <w:r>
        <w:t>I och inom 5 meter från avverkningsanmälan finns fynd av 3 naturvårdsarter, varav 2 är fridlysta och 1 är signalart (S): skogsbräsma (S), dubbelnycklar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