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29393-2025 i Linköpings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