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klagomål behandlar höga naturvärden i avverkningsanmälan A 17515-2022 i Linköpings kommun som inkom 2022-04-28 och omfattar 7,4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6468365, E 540231 i SWEREF 99 TM.</w:t>
      </w:r>
    </w:p>
    <w:p>
      <w:r>
        <w:t>I och inom 19 meter från avverkningsanmälan finns fynd av 21 naturvårdsarter, varav 10 är rödlistade, 2 är fridlysta, 13 är typiska (T) och 9 är signalarter (S): granrotspindling (VU), grå vedslidskivling (VU), olivinkremla (VU), fjällig taggsvamp s.str. (NT), gullpudra (NT, T), kandelabersvamp (NT, T), kryddspindling (NT, T), kungsspindling (NT), puderspindling (NT), silkesslidskivling (NT), barkticka (S, T), fällmossa (S, T), igelkottsröksvamp (S), kornknutmossa (S, T), platt fjädermossa (S, T), rävticka (S, T), stubbspretmossa (S, T), svart trolldruva (S, T), trådticka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