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17271-2025 i Linköpings kommun</w:t>
      </w:r>
    </w:p>
    <w:p>
      <w:r>
        <w:t>Detta klagomål behandlar höga naturvärden i avverkningsanmälan A 17271-2025 i Linköpings kommun som inkom 2025-04-09 och omfattar 6,8 ha.</w:t>
      </w:r>
    </w:p>
    <w:p>
      <w:pPr>
        <w:pStyle w:val="Caption"/>
      </w:pPr>
      <w:r>
        <w:drawing>
          <wp:inline xmlns:a="http://schemas.openxmlformats.org/drawingml/2006/main" xmlns:pic="http://schemas.openxmlformats.org/drawingml/2006/picture">
            <wp:extent cx="5486400" cy="4432378"/>
            <wp:docPr id="1" name="Picture 1"/>
            <wp:cNvGraphicFramePr>
              <a:graphicFrameLocks noChangeAspect="1"/>
            </wp:cNvGraphicFramePr>
            <a:graphic>
              <a:graphicData uri="http://schemas.openxmlformats.org/drawingml/2006/picture">
                <pic:pic>
                  <pic:nvPicPr>
                    <pic:cNvPr id="0" name="A 17271-2025 karta.png"/>
                    <pic:cNvPicPr/>
                  </pic:nvPicPr>
                  <pic:blipFill>
                    <a:blip r:embed="rId16"/>
                    <a:stretch>
                      <a:fillRect/>
                    </a:stretch>
                  </pic:blipFill>
                  <pic:spPr>
                    <a:xfrm>
                      <a:off x="0" y="0"/>
                      <a:ext cx="5486400" cy="4432378"/>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6448452, E 540208 i SWEREF 99 TM.</w:t>
      </w:r>
    </w:p>
    <w:p>
      <w:r>
        <w:t>I och inom 23 meter från avverkningsanmälan finns fynd av 32 naturvårdsarter, varav 10 är rödlistade, 8 är fridlysta, 22 är typiska (T) och 18 är signalarter (S): ask (EN), ärtvicker (EN, §8), dvärgbägarlav (NT, T), ekticka (NT, T), grönsångare (NT, §4), kandelabersvamp (NT, T), rosa skärelav (NT, T), rutskinn (NT, T), tallticka (NT, T), vedskivlav (NT, T), björksplintborre (S), blanksvart trämyra (S), ekoxe (S, §6), fällmossa (S, T), grov fjädermossa (S, T), grön sköldmossa (S, T, §8), guldlockmossa (S, T), hasselticka (S, T), luddlav (S, T), lundbräsma (S), lönnlav (S), platt fjädermossa (S, T), sotlav (S, T), springkorn (S, T), stubbspretmossa (S, T), svart trolldruva (S, T), trubbfjädermossa (S, T), vätteros (S, T), blåsippa (T, §9), spillkråka (T, §4), svartvit flugsnappare (§4)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Ärtvicker (EN, §8)</w:t>
      </w:r>
      <w:r>
        <w:t xml:space="preserve"> är en av våra mest sällsynta ädellövskogsväxter och växer i stenig och snårig terräng, där trädskiktet utgörs av ädla lövträd, såsom ek, hassel och lind. Växtplatserna ligger oftast i syd/västexponerade rasbranter med lundvegetation. Arten är begärlig för kreatur, varför bete är olämpligt på lokalerna. Största hotet numera är "vårdande" röjningar i framför allt buskskiktet och skogsavverkningar. Samtliga lokaler måste skyddas och det är av största vikt är att behålla ett rikt utbildat buskskikt och förhindra avverkning av ädellövträden. Ärtvicker är rödlistad som starkt hotad och fridlyst enligt 8 § artskyddsförordningen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Rosa skärelav (NT)</w:t>
      </w:r>
      <w:r>
        <w:t xml:space="preserve"> är en sällsynt skorplav som är spridd från Skåne till Lule Lappmark. I södra Sverige förekommer den i trädbärande marker med lång trädkontinuitet, framför allt på ek och i norra Sverige förekommer den i kontinuitetsskog med hög luftfuktighet, främst på sälg. Särskilt rika lokaler med rosa skärelav måste skyddas. Alla skogar med arten bör undantas från slutavverkning. Rosa skärelav är typisk art för </w:t>
      </w:r>
      <w:r>
        <w:rPr>
          <w:i/>
        </w:rPr>
        <w:t xml:space="preserve">9160 Näringsrik ekskog </w:t>
      </w:r>
      <w:r>
        <w:t>och</w:t>
      </w:r>
      <w:r>
        <w:rPr>
          <w:i/>
        </w:rPr>
        <w:t xml:space="preserve"> 9190 Näringsfattig ekskog</w:t>
      </w:r>
      <w:r>
        <w:t xml:space="preserve"> (SLU Artdatabanken, 2024; Nitare &amp; Skogsstyrelsen, 2019).</w:t>
      </w:r>
    </w:p>
    <w:p>
      <w:r>
        <w:rPr>
          <w:b/>
        </w:rPr>
        <w:t>Rutskinn (NT)</w:t>
      </w:r>
      <w:r>
        <w:t xml:space="preserve"> är en relativt sällsynt art som växer främst på gammal grov ek och nedfallna grenar av ek, framför allt i ekhagar, men ibland även i mera sluten ädellöv- och blandskog. För att gynna arten måste hagmarker och ädellövskog med grova ekar skyddas och skötas så att en olikåldrig struktur gynnas och de gamla träden får ersättare när de dör. Rutskinn är typisk art för </w:t>
      </w:r>
      <w:r>
        <w:rPr>
          <w:i/>
        </w:rPr>
        <w:t xml:space="preserve">9020 Nordlig ädellövskog, 9160 Näringsrik ekskog </w:t>
      </w:r>
      <w:r>
        <w:t>och</w:t>
      </w:r>
      <w:r>
        <w:rPr>
          <w:i/>
        </w:rPr>
        <w:t xml:space="preserve"> 9190 Näringsfattig ekskog</w:t>
      </w:r>
      <w:r>
        <w:t xml:space="preserve"> (SLU Artdatabanken, 2024;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Blanksvart trämyra </w:t>
      </w:r>
      <w:r>
        <w:t xml:space="preserve">förknippas framför allt med gamla träd, där den gnager ut den murkna veden och fyller hålrummen med sitt konstfulla bo. I och intill bon av blanksvart trämyra och i synnerhet brun trämyra kan flera sällsynta och rödlistade skalbaggar påträffas. Bland dessa kan nämnas knappstumpbagge (EN), </w:t>
      </w:r>
      <w:r>
        <w:rPr>
          <w:i/>
        </w:rPr>
        <w:t>Batrisodes adnexus</w:t>
      </w:r>
      <w:r>
        <w:t xml:space="preserve"> (VU), </w:t>
      </w:r>
      <w:r>
        <w:rPr>
          <w:i/>
        </w:rPr>
        <w:t>Batrisodes delaporti</w:t>
      </w:r>
      <w:r>
        <w:t xml:space="preserve"> (VU), </w:t>
      </w:r>
      <w:r>
        <w:rPr>
          <w:i/>
        </w:rPr>
        <w:t>Euryusa coarctata</w:t>
      </w:r>
      <w:r>
        <w:t xml:space="preserve"> (VU), </w:t>
      </w:r>
      <w:r>
        <w:rPr>
          <w:i/>
        </w:rPr>
        <w:t>Euryusa optabilis</w:t>
      </w:r>
      <w:r>
        <w:t xml:space="preserve"> (VU), </w:t>
      </w:r>
      <w:r>
        <w:rPr>
          <w:i/>
        </w:rPr>
        <w:t>Euryusa sinuata</w:t>
      </w:r>
      <w:r>
        <w:t xml:space="preserve"> (VU), </w:t>
      </w:r>
      <w:r>
        <w:rPr>
          <w:i/>
        </w:rPr>
        <w:t xml:space="preserve">Plectophloeus nitidus </w:t>
      </w:r>
      <w:r>
        <w:t xml:space="preserve">(VU), </w:t>
      </w:r>
      <w:r>
        <w:rPr>
          <w:i/>
        </w:rPr>
        <w:t xml:space="preserve">Scydmaenus perrisi </w:t>
      </w:r>
      <w:r>
        <w:t xml:space="preserve">(VU), </w:t>
      </w:r>
      <w:r>
        <w:rPr>
          <w:i/>
        </w:rPr>
        <w:t xml:space="preserve">Tachyusida gracilis </w:t>
      </w:r>
      <w:r>
        <w:t xml:space="preserve">(VU), </w:t>
      </w:r>
      <w:r>
        <w:rPr>
          <w:i/>
        </w:rPr>
        <w:t>Amphotis marginata</w:t>
      </w:r>
      <w:r>
        <w:t xml:space="preserve"> (NT), </w:t>
      </w:r>
      <w:r>
        <w:rPr>
          <w:i/>
        </w:rPr>
        <w:t>Cryptophagus fuscicornis</w:t>
      </w:r>
      <w:r>
        <w:t xml:space="preserve"> (NT) och </w:t>
      </w:r>
      <w:r>
        <w:rPr>
          <w:i/>
        </w:rPr>
        <w:t>Thiasophila inquilina</w:t>
      </w:r>
      <w:r>
        <w:t xml:space="preserve"> (NT) (SLU Artdatabanken, 2025).</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 xml:space="preserve">Grov fjädermossa </w:t>
      </w:r>
      <w:r>
        <w:t xml:space="preserve">påträffas i gammal ädellövskog och på kalkrika bergväggar i äldre barrskog. Arten är placerad högst upp i Skogsstyrelsens värdepyramid för bedömning av skog med höga naturvärden och visar på lokaler som haft lång trädkontinuitet och stabilt mikroklimat. Grov fjädermossa är typisk art för </w:t>
      </w:r>
      <w:r>
        <w:rPr>
          <w:i/>
        </w:rPr>
        <w:t>9020 Nordlig ädellövskog, 9110 Näringsfattig bokskog, 9130 Näringsrik bokskog, 9160 Näringsrik ekskog, 9180 Ädellövskog i branter</w:t>
      </w:r>
      <w:r>
        <w:t xml:space="preserve"> och </w:t>
      </w:r>
      <w:r>
        <w:rPr>
          <w:i/>
        </w:rPr>
        <w:t>9190 Näringsfattig ekskog</w:t>
      </w:r>
      <w:r>
        <w:t xml:space="preserve"> (Nitare &amp; Skogsstyrelsen, 2019;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Hasselticka är typisk art för </w:t>
      </w:r>
      <w:r>
        <w:rPr>
          <w:i/>
        </w:rPr>
        <w:t xml:space="preserve">9020 Nordlig ädellövskog </w:t>
      </w:r>
      <w:r>
        <w:t xml:space="preserve">och </w:t>
      </w:r>
      <w:r>
        <w:rPr>
          <w:i/>
        </w:rPr>
        <w:t xml:space="preserve">9160 Näringsrik ekskog </w:t>
      </w:r>
      <w:r>
        <w:t>(Nitare &amp; Skogsstyrelsen, 2019; 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p>
      <w:r>
        <w:rPr>
          <w:b/>
        </w:rPr>
        <w:t xml:space="preserve">Springkorn </w:t>
      </w:r>
      <w:r>
        <w:t>är en kärlväxt som blir upp till en meter hög och kan bilda stora bestånd,</w:t>
      </w:r>
      <w:r>
        <w:rPr>
          <w:b/>
        </w:rPr>
        <w:t xml:space="preserve"> </w:t>
      </w:r>
      <w:r>
        <w:t xml:space="preserve">ofta i skuggiga, fuktiga och mullrika skogsmiljöer. Den är uttorkningskänslig och hotas främst av dräneringsåtgärder och kalavverkning samt eventuellt även av den införda växten blekbalsamin. Arten är på många håll skyddad i naturreservat med lundartad vegetation i raviner men de främsta förekomsterna på moränlera vid sjöstränder har ett sämre skydd. Springkorn är typisk art för </w:t>
      </w:r>
      <w:r>
        <w:rPr>
          <w:i/>
        </w:rPr>
        <w:t xml:space="preserve">9080 Lövsumpskog, 9750 Svämlövskog </w:t>
      </w:r>
      <w:r>
        <w:t>och</w:t>
      </w:r>
      <w:r>
        <w:rPr>
          <w:i/>
        </w:rPr>
        <w:t xml:space="preserve"> 9760 Svämädellövskog</w:t>
      </w:r>
      <w:r>
        <w:t xml:space="preserve"> samt värdväxt för de sällsynta och rödlistade fjärilsarterna gulryggig fältmätare (VU), nätådrig parkmätare (VU), springkornsrotvecklare (VU) och springkornsfältmätare (NT) (SLU Artdatabanken, 2024).</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Trubbfjädermossa</w:t>
      </w:r>
      <w:r>
        <w:t xml:space="preserve"> signalerar vanligtvis skog med höga naturvärden och den växer på något skuggade block eller trädbaser, oftast nära marken, eller på jord intill vattendrag. Den trivs bäst i ädellövskog och förekommer ofta tillsammans med baronmossor </w:t>
      </w:r>
      <w:r>
        <w:rPr>
          <w:i/>
        </w:rPr>
        <w:t>Anomodon</w:t>
      </w:r>
      <w:r>
        <w:t xml:space="preserve"> och fjädermossor</w:t>
      </w:r>
      <w:r>
        <w:rPr>
          <w:i/>
        </w:rPr>
        <w:t xml:space="preserve"> Neckera</w:t>
      </w:r>
      <w:r>
        <w:t xml:space="preserve">. Trubbfjädermossa är typisk art för </w:t>
      </w:r>
      <w:r>
        <w:rPr>
          <w:i/>
        </w:rPr>
        <w:t>9020 Nordlig ädellövskog,</w:t>
      </w:r>
      <w:r>
        <w:t xml:space="preserve"> </w:t>
      </w:r>
      <w:r>
        <w:rPr>
          <w:i/>
        </w:rPr>
        <w:t xml:space="preserve">9080 Lövsumpskog, 9750 Svämlövskog, 9110 Näringsfattig bokskog, 9130 Näringsrik bokskog </w:t>
      </w:r>
      <w:r>
        <w:t xml:space="preserve">och </w:t>
      </w:r>
      <w:r>
        <w:rPr>
          <w:i/>
        </w:rPr>
        <w:t xml:space="preserve">9760 Svämädellövskog </w:t>
      </w:r>
      <w:r>
        <w:t>(Nitare &amp; Skogsstyrelsen, 2019; SLU Artdatabanken, 2025).</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28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32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