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46496-2022 i Linköpings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