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och inom 22 meter från avverkningsanmälan A 48298-2025 i Linköpings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