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90-2024 i Linköpings kommun</w:t>
      </w:r>
    </w:p>
    <w:p>
      <w:r>
        <w:t>Detta klagomål behandlar höga naturvärden i avverkningsanmälan A 90-2024 i Linköpings kommun som inkom 2024-01-02 och omfattar 1,8 ha.</w:t>
      </w:r>
    </w:p>
    <w:p>
      <w:pPr>
        <w:pStyle w:val="Caption"/>
      </w:pPr>
      <w:r>
        <w:drawing>
          <wp:inline xmlns:a="http://schemas.openxmlformats.org/drawingml/2006/main" xmlns:pic="http://schemas.openxmlformats.org/drawingml/2006/picture">
            <wp:extent cx="5486400" cy="4420106"/>
            <wp:docPr id="1" name="Picture 1"/>
            <wp:cNvGraphicFramePr>
              <a:graphicFrameLocks noChangeAspect="1"/>
            </wp:cNvGraphicFramePr>
            <a:graphic>
              <a:graphicData uri="http://schemas.openxmlformats.org/drawingml/2006/picture">
                <pic:pic>
                  <pic:nvPicPr>
                    <pic:cNvPr id="0" name="A 90-2024 karta.png"/>
                    <pic:cNvPicPr/>
                  </pic:nvPicPr>
                  <pic:blipFill>
                    <a:blip r:embed="rId16"/>
                    <a:stretch>
                      <a:fillRect/>
                    </a:stretch>
                  </pic:blipFill>
                  <pic:spPr>
                    <a:xfrm>
                      <a:off x="0" y="0"/>
                      <a:ext cx="5486400" cy="442010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6457980, E 541241 i SWEREF 99 TM.</w:t>
      </w:r>
    </w:p>
    <w:p>
      <w:r>
        <w:t>I och inom 24 meter från avverkningsanmälan finns fynd av 17 naturvårdsarter, varav 4 är rödlistade, 15 är typiska (T) och 13 är signalarter (S): skogsalm (EN), gulvit blekspik (VU, T), klosterlav (VU), liten blekspik (VU, T), grov baronmossa (S, T), grov fjädermossa (S, T), guldlockmossa (S, T), gulnål (S, T), gulpudrad spiklav (S, T), klippfrullania (S, T), liten baronmossa (S, T), piskbaronmossa (S, T), platt fjädermossa (S, T), Scytinium lichenoides s.lat. (S, T), sotlav (S, T), trubbfjädermossa (S, T) och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