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54835-2023 i Linköpings kommun</w:t>
      </w:r>
    </w:p>
    <w:p>
      <w:r>
        <w:t>Detta klagomål behandlar höga naturvärden i avverkningsanmälan A 54835-2023 i Linköpings kommun som inkom 2023-11-06 och omfattar 2,0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6465043, E 527311 i SWEREF 99 TM.</w:t>
      </w:r>
    </w:p>
    <w:p>
      <w:r>
        <w:t>I och inom 13 meter från avverkningsanmälan finns fynd av 3 naturvårdsarter, varav 3 är rödlistade, 1 är fridlyst och 1 är typisk (T): krusfrö (NT), sparvuggla (NT, §4) och storgröe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