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klagomål behandlar höga naturvärden i avverkningsanmälan A 40315-2024 i Linköpings kommun som inkom 2024-09-19 och omfattar 15,8 ha.</w:t>
      </w:r>
    </w:p>
    <w:p>
      <w:pPr>
        <w:pStyle w:val="Caption"/>
      </w:pPr>
      <w:r>
        <w:drawing>
          <wp:inline xmlns:a="http://schemas.openxmlformats.org/drawingml/2006/main" xmlns:pic="http://schemas.openxmlformats.org/drawingml/2006/picture">
            <wp:extent cx="5486400" cy="2750741"/>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750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6457125, E 533052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