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4256-2022 i Linköpings kommun</w:t>
      </w:r>
    </w:p>
    <w:p>
      <w:r>
        <w:t>Detta klagomål behandlar höga naturvärden i avverkningsanmälan A 4256-2022 i Linköpings kommun som inkom 2022-01-27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6481067, E 528424 i SWEREF 99 TM.</w:t>
      </w:r>
    </w:p>
    <w:p>
      <w:r>
        <w:t>I avverkningsanmälan finns fynd av 5 naturvårdsarter, varav 5 är rödlistade och 3 är fridlysta: stare (VU, §4), asksolvecklare (NT), gulsparv (NT, §4), klubbsprötad bastardsvärmare (NT)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