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60643-2024 i Linköpings kommun</w:t>
      </w:r>
    </w:p>
    <w:p>
      <w:r>
        <w:t>Detta dokument behandlar höga naturvärden i avverkningsanmälan A 60643-2024 i Linköpings kommun. Denna avverkningsanmälan inkom 2024-12-18 10:18:33 och omfattar 18,4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skogsalm (CR), ask (EN), läderbagge (VU, §4a), lunglav (NT), brun nållav (S), fällmossa (S), guldlockmossa (S), hasselticka (S), platt fjädermossa (S), rostfläck (S), skinnlav (S), sotlav (S), tvåblad (S, §8)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60643-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6439678, E 521504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Fridlysta arter</w:t>
      </w:r>
    </w:p>
    <w:p>
      <w:r>
        <w:t>Följande fridlysta arter har sina livsmiljöer och växtplatser i den avverkningsanmälda skogen: läderbagge (VU, §4a), tvåblad (S,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474386"/>
            <wp:docPr id="2" name="Picture 2"/>
            <wp:cNvGraphicFramePr>
              <a:graphicFrameLocks noChangeAspect="1"/>
            </wp:cNvGraphicFramePr>
            <a:graphic>
              <a:graphicData uri="http://schemas.openxmlformats.org/drawingml/2006/picture">
                <pic:pic>
                  <pic:nvPicPr>
                    <pic:cNvPr id="0" name="A 60643-2024 karta knärot.png"/>
                    <pic:cNvPicPr/>
                  </pic:nvPicPr>
                  <pic:blipFill>
                    <a:blip r:embed="rId17"/>
                    <a:stretch>
                      <a:fillRect/>
                    </a:stretch>
                  </pic:blipFill>
                  <pic:spPr>
                    <a:xfrm>
                      <a:off x="0" y="0"/>
                      <a:ext cx="5486400" cy="4474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6439678, E 521504 i SWEREF 99 TM.</w:t>
      </w:r>
    </w:p>
    <w:p>
      <w:pPr>
        <w:pStyle w:val="Caption"/>
      </w:pP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