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35760-2025 i Linköpings kommun</w:t>
      </w:r>
    </w:p>
    <w:p>
      <w:r>
        <w:t>Detta dokument behandlar höga naturvärden i avverkningsanmälan A 35760-2025 i Linköpings kommun. Denna avverkningsanmälan inkom 2025-07-22 14:40:03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bohuslind (CR), ask (EN), ekspik (VU), kärnticka (VU), blekticka (NT), ekticka (NT), gul dropplav (NT), skuggorangelav (NT), vanlig backsmörblomma (NT) och blåsippa (§9).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35760-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6471254, E 548951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Kärnticka (VU)</w:t>
      </w:r>
      <w:r>
        <w:t xml:space="preserve"> är en nedbrytare i medelgrova stammar av levande ekar, i ekskog, hagmark och löväng. Arten hotas av att värdträd avverkas och av att hela bestånd med olikåldrig ek- eller ekblandskog avverkas och ersätts av likåldriga barr- eller lövbestånd. Kvarvarande större bestånd av ek med lång kontinuitet och ett större inslag av äldre träd bör bevaras (SLU Artdatabanken, 2024).</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