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16473-2021 i Linköpings kommun</w:t>
      </w:r>
    </w:p>
    <w:p>
      <w:r>
        <w:t>Detta dokument behandlar höga naturvärden i avverkningsanmälan A 16473-2021 i Linköpings kommun. Denna avverkningsanmälan inkom 2021-04-07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bombmurkla (VU, §8), gyllensopp (VU), persiljespindling (NT), tallticka (NT), mandelriska (S), trådticka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16473-2021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6469771, E 539061 i SWEREF 99 TM.</w:t>
      </w:r>
    </w:p>
    <w:p>
      <w:r>
        <w:rPr>
          <w:b/>
        </w:rPr>
        <w:t xml:space="preserve">Gyllensopp (VU) </w:t>
      </w:r>
      <w:r>
        <w:t>är en värmekrävande art som bildar mykorrhiza med ek i gläntor, bryn och gles ekskog, gärna i betade ekhagar liksom med bok i bokskogar med lång kontinuitet. Troligen är den kalkgynnad. Avverkning av värdträd samt nedläggning av bete med åtföljande igenväxning är negativt för arten. Ekskogar och ekhagar får inte avverkas eller tillåtas att växa igen eller planteras med barrskog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