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17502-2022 i Linköpings kommun</w:t>
      </w:r>
    </w:p>
    <w:p>
      <w:r>
        <w:t>Detta dokument behandlar höga naturvärden i avverkningsanmälan A 17502-2022 i Linköpings kommun. Denna avverkningsanmälan inkom 2022-04-28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långfotad murkla (VU), fjällig taggsvamp s.str. (S), strimspindling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r>
        <w:rPr>
          <w:b/>
        </w:rPr>
        <w:t>Långfotad murkla (VU)</w:t>
      </w:r>
      <w:r>
        <w:t xml:space="preserve"> är en nedbrytare i kraftigt murken ved i örtrik och fuktig äldre barr- och blandskog. Arten har huvudsakligen en nordlig utbredning i landet och hotas av avverkning av äldre, örtrik granskog. Lokalerna för långfotad murkla har vanligen höga naturvärden med flera rödlistade arter och bör därför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