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56271-2021 i Linköpings kommun</w:t>
      </w:r>
    </w:p>
    <w:p>
      <w:r>
        <w:t>Detta dokument behandlar höga naturvärden i avverkningsanmälan A 56271-2021 i Linköpings kommun. Denna avverkningsanmälan inkom 2021-10-10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dårgräsfjäril (NT, §4a), ekticka (NT), fällmossa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2813"/>
            <wp:docPr id="1" name="Picture 1"/>
            <wp:cNvGraphicFramePr>
              <a:graphicFrameLocks noChangeAspect="1"/>
            </wp:cNvGraphicFramePr>
            <a:graphic>
              <a:graphicData uri="http://schemas.openxmlformats.org/drawingml/2006/picture">
                <pic:pic>
                  <pic:nvPicPr>
                    <pic:cNvPr id="0" name="A 56271-2021 karta.png"/>
                    <pic:cNvPicPr/>
                  </pic:nvPicPr>
                  <pic:blipFill>
                    <a:blip r:embed="rId16"/>
                    <a:stretch>
                      <a:fillRect/>
                    </a:stretch>
                  </pic:blipFill>
                  <pic:spPr>
                    <a:xfrm>
                      <a:off x="0" y="0"/>
                      <a:ext cx="5486400" cy="5212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6464361, E 543216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pPr>
        <w:pStyle w:val="Heading1"/>
      </w:pPr>
      <w:r>
        <w:t>Fridlysta arter</w:t>
      </w:r>
    </w:p>
    <w:p>
      <w:r>
        <w:t>Följande fridlysta arter har sina livsmiljöer och växtplatser i den avverkningsanmälda skogen: dårgräsfjäril (NT, §4a) och blåsippa (§9).</w:t>
      </w:r>
    </w:p>
    <w:p>
      <w:r>
        <w:rPr>
          <w:b/>
        </w:rPr>
        <w:t>Dårgräsfjäril (NT, §4a)</w:t>
      </w:r>
      <w:r>
        <w:t xml:space="preserve"> är rödlistad som nära hotad, fridlyst enligt 4a§ artskyddsförordningen och omfattas av bilaga 4 EU:s art- och habitatdirektiv vilket innebär ett strikt skydd där hela livsmiljön ska bevaras. Sedan 2005 omfattas dårgräsfjärilen av ett åtgärdsprogram för hotade arter (SLU Artdatabanken, 2024; Bergman, 2005). Hanar av dårgräsfjärilen ses ofta patrullera längs med bryn och vägar medan ägg-, larv- och puppstadier sker i bryn och i mindre gläntor inne i skogen. Speciellt äggen är uttorkningskänsliga och arten överlever inte kalavverkning (SLU Artdatabanken, 2024).</w:t>
      </w:r>
    </w:p>
    <w:p>
      <w:r>
        <w:t>I BILAGA 1 finns mer detaljerad information om ekologi samt krav på livsmiljö hos fridlysta arter.</w:t>
      </w:r>
    </w:p>
    <w:p>
      <w:r>
        <w:br w:type="page"/>
      </w:r>
    </w:p>
    <w:p>
      <w:pPr>
        <w:pStyle w:val="Title"/>
      </w:pPr>
      <w:r>
        <w:t>BILAGA 1 – Fridlysta arter</w:t>
      </w:r>
    </w:p>
    <w:p>
      <w:pPr>
        <w:pStyle w:val="Heading1"/>
      </w:pPr>
      <w:r>
        <w:t>Dårgräsfjäril – ekologi samt krav på livsmiljön</w:t>
      </w:r>
    </w:p>
    <w:p>
      <w:r>
        <w:t xml:space="preserve">Dårgräsfjäril </w:t>
      </w:r>
      <w:r>
        <w:rPr>
          <w:i/>
        </w:rPr>
        <w:t>Lopinga achine</w:t>
      </w:r>
      <w:r>
        <w:t xml:space="preserve"> (NT, §4a) är rödlistad som nära hotad, fridlyst enligt 4a§ artskyddsförordningen och omfattas av bilaga 4 EU:s art- och habitatdirektiv vilket innebär ett strikt skydd där hela artens livsmiljö ska bevaras. Sedan 2005 omfattas den av ett åtgärdsprogram (ÅGP) för hotade arter.</w:t>
      </w:r>
    </w:p>
    <w:p>
      <w:r>
        <w:t xml:space="preserve">I Sverige förekommer dårgräsfjärilen i Östergötland och på Gotland. Den påträffas i gles skog med riklig förekomst av artens värdväxt lundstarr </w:t>
      </w:r>
      <w:r>
        <w:rPr>
          <w:i/>
        </w:rPr>
        <w:t>Carex montana</w:t>
      </w:r>
      <w:r>
        <w:t>, som trivs på mullrik, gärna kalkhaltig mineraljord. På Gotland förekommer arten i ljus, lågvuxen ängstallskog med buskskikt av brakved, rönn och oxel (SLU Artdatabanken, 2024).</w:t>
      </w:r>
    </w:p>
    <w:p>
      <w:r>
        <w:t>Arten är mycket lokaltrogen och en undersökning av fjärilarnas spridningsförmåga med märkning- och återfångstförsök visade att de undviker att flytta längre sträckor, den längsta sträcka som uppmättes var 700 m (Bergman &amp; Landin 2002). De var mer benägna att flytta sig genom skogsmark än över öppen mark. Hanarna patrullerar buskbrynens solexponerade sida på jakt efter oparade honor (SLU Artdatabanken, 2024). Vid äggläggningen släpper honan äggen under flykten i anslutning till bestånd av lundstarr som växer i buskbryn och mindre gläntor inne i skogen. Äggen är känsliga för uttorkning och honan undviker därför att släppa dem alltför långt från skuggivande buskage.</w:t>
      </w:r>
    </w:p>
    <w:p>
      <w:r>
        <w:t>Arten hotas av granplantering, slutavverkning, alltför hård röjning och gallring. På fastlandet hotas fjärilen av igenväxning medan gotlandslokalerna inte verkar vara lika starkt utsatta för igenväxning, vilket sannolikt beror på de tunnare jordlagren. På Gotland är det snarare kalhyggesbruk som kan hota arten. På Gotland, där utbredningsområdet är större, är ett försiktigt skogsbruk (plockhuggning) på dårgräsfjärilens lokaler troligen möjligt, förutsatt att det finns orörda lokaler i närheten från vilka den kan återkolonisera områdena efteråt (SLU Artdatabanken, 2024).</w:t>
      </w:r>
    </w:p>
    <w:p>
      <w:r>
        <w:t>Dårgräsfjäril är en av de mest hotade dagfjärilarna i Nordvästeuropa. Populationstrenden är kraftigt vikande i Tyskland, Tjeckien, Slovakien, Polen och Österrike och vikande i flertalet övriga länder i Europa utom i europeiska delen av Ryssland, Estland, Lettland och Finland där den är stabil eller expanderande. Arten är försvunnen i Belgien och Bulgarien (SLU Artdatabanken, 2024).</w:t>
      </w:r>
    </w:p>
    <w:p>
      <w:pPr>
        <w:pStyle w:val="Heading2"/>
      </w:pPr>
      <w:r>
        <w:t>Referenser – dårgräsfjäril</w:t>
      </w:r>
    </w:p>
    <w:p>
      <w:r>
        <w:t xml:space="preserve">Bergman, K.-O., 2005. </w:t>
      </w:r>
      <w:r>
        <w:rPr>
          <w:i/>
        </w:rPr>
        <w:t xml:space="preserve">Åtgärdsprogram för bevarande av dårgräsfjäril (Lopinga achine). </w:t>
      </w:r>
      <w:r>
        <w:t>(5527). Bromma. https://www.naturvardsverket.se/978-91-620-5527-5</w:t>
      </w:r>
    </w:p>
    <w:p>
      <w:r>
        <w:t xml:space="preserve">Bergman, K.-O. &amp; Landin, J. (2002). </w:t>
      </w:r>
      <w:r>
        <w:rPr>
          <w:i/>
        </w:rPr>
        <w:t xml:space="preserve">Population structure and movements of a threatened butterfly (Lopinga achine) in a fragmented landscape in Sweden. </w:t>
      </w:r>
      <w:r>
        <w:t>Biological Conservation. 108, 361–369.</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