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58068-2021 i Linköpings kommun</w:t>
      </w:r>
    </w:p>
    <w:p>
      <w:r>
        <w:t>Denna tillsynsbegäran behandlar höga naturvärden i avverkningsanmälan A 58068-2021 i Linköpings kommun som inkom 2021-10-18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5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6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5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6466461, E 540836 i SWEREF 99 TM.</w:t>
      </w:r>
    </w:p>
    <w:p>
      <w:r>
        <w:t>I avverkningsanmälan finns fynd av 2 naturvårdsarter, varav 2 är rödlistade och 1 är typisk (T): rödbrun blekspik (NT, T) och skuggorangelav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p>
      <w:r>
        <w:rPr>
          <w:b/>
        </w:rPr>
        <w:t>Skuggorangelav (NT)</w:t>
      </w:r>
      <w:r>
        <w:t xml:space="preserve"> växer främst på gamla grova ekar i halvöppna lägen. På lokaler med skuggorangelav måste ett tillräckligt antal unga träd tillåtas bli mycket gamla för att på lång sikt ersätta de nuvarande gammelträden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