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60311-2025 i Linköpings kommun</w:t>
      </w:r>
    </w:p>
    <w:p>
      <w:r>
        <w:t>Denna tillsynsbegäran behandlar höga naturvärden i avverkningsanmälan A 60311-2025 i Linköpings kommun som inkom 2025-12-03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18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18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6467239, E 555046 i SWEREF 99 TM.</w:t>
      </w:r>
    </w:p>
    <w:p>
      <w:r>
        <w:t>I avverkningsanmälan finns fynd av 1 naturvårdsarter, varav 1 är rödlistad och 1 är typisk (T): gammelekslav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Gammelekslav (NT) </w:t>
      </w:r>
      <w:r>
        <w:t>är en mycket exklusiv lav som</w:t>
      </w:r>
      <w:r>
        <w:rPr>
          <w:b/>
        </w:rPr>
        <w:t xml:space="preserve"> </w:t>
      </w:r>
      <w:r>
        <w:t xml:space="preserve">växer på grova ekar i halvöppet läge med hög luftfuktighet. Lämpliga ekar nyskapas i mycket begränsad omfattning. Arten är placerad högst upp i Skogsstyrelsens värdepyramid för bedömning av skog med höga naturvärden. Håll öppet kring ekjättarnas ömtåliga och konkurrenskänsliga kronor. Särskilt rika lokaler med gammelekslav måste skyddas. Gammelekslav är typisk art för </w:t>
      </w:r>
      <w:r>
        <w:rPr>
          <w:i/>
        </w:rPr>
        <w:t xml:space="preserve">9160 Näringsrik ekskog </w:t>
      </w:r>
      <w:r>
        <w:t xml:space="preserve">och </w:t>
      </w:r>
      <w:r>
        <w:rPr>
          <w:i/>
        </w:rPr>
        <w:t>9070 Trädklädd betesmark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