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90-2024 i Linköpings kommun</w:t>
      </w:r>
    </w:p>
    <w:p>
      <w:r>
        <w:t>Detta klagomål behandlar höga naturvärden i avverkningsanmälan A 90-2024 i Linköpings kommun som inkom 2024-01-02 och omfattar 1,8 ha.</w:t>
      </w:r>
    </w:p>
    <w:p>
      <w:pPr>
        <w:pStyle w:val="Caption"/>
      </w:pPr>
      <w:r>
        <w:drawing>
          <wp:inline xmlns:a="http://schemas.openxmlformats.org/drawingml/2006/main" xmlns:pic="http://schemas.openxmlformats.org/drawingml/2006/picture">
            <wp:extent cx="5486400" cy="4420106"/>
            <wp:docPr id="1" name="Picture 1"/>
            <wp:cNvGraphicFramePr>
              <a:graphicFrameLocks noChangeAspect="1"/>
            </wp:cNvGraphicFramePr>
            <a:graphic>
              <a:graphicData uri="http://schemas.openxmlformats.org/drawingml/2006/picture">
                <pic:pic>
                  <pic:nvPicPr>
                    <pic:cNvPr id="0" name="A 90-2024 karta.png"/>
                    <pic:cNvPicPr/>
                  </pic:nvPicPr>
                  <pic:blipFill>
                    <a:blip r:embed="rId16"/>
                    <a:stretch>
                      <a:fillRect/>
                    </a:stretch>
                  </pic:blipFill>
                  <pic:spPr>
                    <a:xfrm>
                      <a:off x="0" y="0"/>
                      <a:ext cx="5486400" cy="442010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6457980, E 541241 i SWEREF 99 TM.</w:t>
      </w:r>
    </w:p>
    <w:p>
      <w:r>
        <w:t>I och inom 24 meter från avverkningsanmälan finns fynd av 17 naturvårdsarter, varav 4 är rödlistade, 15 är typiska (T) och 13 är signalarter (S): skogsalm (EN), gulvit blekspik (VU, T), klosterlav (VU), liten blekspik (VU, T), grov baronmossa (S, T), grov fjädermossa (S, T), guldlockmossa (S, T), gulnål (S, T), gulpudrad spiklav (S, T), klippfrullania (S, T), liten baronmossa (S, T), piskbaronmossa (S, T), platt fjädermossa (S, T), Scytinium lichenoides s.lat. (S, T), sotlav (S, T), trubbfjädermossa (S, T) och trädporella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Klosterlav (VU)</w:t>
      </w:r>
      <w:r>
        <w:t xml:space="preserve"> växer på grov bark på stammar av framför allt ädellövträd som ask, bok, alm, lönn och lind, men fynd finns även på fläder och knäckepil. Klosterlaven finns både i sluten skog och i halvöppna till öppna miljöer, bl.a. på hamlade träd (solitära eller i löväng), i blandad ädellövskog och i ren bokskog. Arten förekommer vanligen vid basen av träden, men kan växa på upp till två meters höjd. På ljusa lokaler växer laven i sprickor på trädens skuggsida. Lokalerna har lång kontinuitet på gamla träd, hög luftfuktighet och andra rödlistade lavar förekommer ofta tillsammans med klosterlaven. Klosterlaven gynnas av att man sparar skog med lång kontinuitet, gamla vårdträd och lövängar. Alltför snabbt upptagande av hävden av lövängar kan innebära att laven skadas av den snabba förändringen till ett ljusare och torrare lokalklimat (SLU Artdatabanken, 2024).</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Liten blekspik är typisk art för </w:t>
      </w:r>
      <w:r>
        <w:rPr>
          <w:i/>
        </w:rPr>
        <w:t>9020 Nordlig ädellövskog, 9070 Trädklädd betesmark, 9180 Ädellövskog i branter och 6530 Lövängar</w:t>
      </w:r>
      <w:r>
        <w:t xml:space="preserve"> (SLU Artdatabanken, 2024;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Liten baronmossa</w:t>
      </w:r>
      <w:r>
        <w:t xml:space="preserve"> signalerar höga naturvärden även vid en liten förekomst och växer vanligen i trädbärande miljöer med hög luftfuktighet, på kalkrika eller andra basiska klippor, stenblock eller jord, och som epifyt på rikbark. Söderut i landet förekommer den på ädellövträd, främst på gammal ask och alm i urskogsliknande bestånd. På sina nordliga lokaler finns den i sydväxtberg på varma, kalkhaltiga klippor. Liten baronmossa är typisk art för </w:t>
      </w:r>
      <w:r>
        <w:rPr>
          <w:i/>
        </w:rPr>
        <w:t xml:space="preserve">9020 Nordlig ädellövskog, 9130 Näringsrik bokskog, 9160 Näringsrik ekskog </w:t>
      </w:r>
      <w:r>
        <w:t>och</w:t>
      </w:r>
      <w:r>
        <w:rPr>
          <w:i/>
        </w:rPr>
        <w:t xml:space="preserve"> 9180 Ädellövskog i branter </w:t>
      </w:r>
      <w:r>
        <w:t>(Nitare &amp; Skogsstyrelsen, 2019; SLU Artdatabanken, 2025).</w:t>
      </w:r>
    </w:p>
    <w:p>
      <w:r>
        <w:rPr>
          <w:b/>
        </w:rPr>
        <w:t>Piskbaronmossa</w:t>
      </w:r>
      <w:r>
        <w:t xml:space="preserve"> indikerar skog med lång kontinuitet och biotoper med höga naturvärden. Den växer mest i skuggig skogsmiljö, antingen i äldre ädellövskog på till exempel gammelträd eller i branter där det finns neutrala eller basiska bergarter. Piskbaronmossa är typisk art för </w:t>
      </w:r>
      <w:r>
        <w:rPr>
          <w:i/>
        </w:rPr>
        <w:t>9020 Nordlig ädellövskog, 9080 Lövsumpskog, 9130 Näringsrik bokskog, 9160 Näringsrik ekskog, 9180 Ädellövskog i branter</w:t>
      </w:r>
      <w:r>
        <w:t xml:space="preserve"> och</w:t>
      </w:r>
      <w:r>
        <w:rPr>
          <w:i/>
        </w:rPr>
        <w:t xml:space="preserve"> 9750 Svämlövskog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